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РЕГИСТРАЦИИ,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И КАРТОГРАФИИ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ГОСУДАРСТВЕННОЕ БЮДЖЕТНОЕ УЧРЕЖДЕНИЕ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"ФЕДЕРАЛЬНАЯ КАДАСТРОВАЯ ПАЛАТА ФЕДЕРАЛЬНОЙ СЛУЖБЫ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РЕГИСТРАЦИИ, КАДАСТРА И КАРТОГРАФИИ"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10 ноября 2014 г. N </w:t>
      </w:r>
      <w:bookmarkStart w:id="1" w:name="_GoBack"/>
      <w:r>
        <w:rPr>
          <w:rFonts w:ascii="Calibri" w:hAnsi="Calibri" w:cs="Calibri"/>
          <w:b/>
          <w:bCs/>
        </w:rPr>
        <w:t>10-3635</w:t>
      </w:r>
      <w:bookmarkEnd w:id="1"/>
      <w:r>
        <w:rPr>
          <w:rFonts w:ascii="Calibri" w:hAnsi="Calibri" w:cs="Calibri"/>
          <w:b/>
          <w:bCs/>
        </w:rPr>
        <w:t>-КЛ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ПИСЬМА РОСРЕЕСТРА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Учреждение) направляет для сведения и возможного учета в работе </w:t>
      </w:r>
      <w:hyperlink w:anchor="Par32" w:history="1">
        <w:r>
          <w:rPr>
            <w:rFonts w:ascii="Calibri" w:hAnsi="Calibri" w:cs="Calibri"/>
            <w:color w:val="0000FF"/>
          </w:rPr>
          <w:t>копию</w:t>
        </w:r>
      </w:hyperlink>
      <w:r>
        <w:rPr>
          <w:rFonts w:ascii="Calibri" w:hAnsi="Calibri" w:cs="Calibri"/>
        </w:rPr>
        <w:t xml:space="preserve"> обращения заявителя и копию ответа Управления методического обеспечения и анализа в сфере регистрации прав и кадастрового учета Федеральной службы государственной регистрации, кадастра и картографии от 09.09.2014 N 14-12384/14.</w:t>
      </w:r>
      <w:proofErr w:type="gramEnd"/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довести информацию, изложенную в </w:t>
      </w:r>
      <w:hyperlink w:anchor="Par32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от 09.09.2014 N 14-12384/14, до сведения сотрудников филиала ФГБУ "ФКП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" в соответствии с приказом Учреждения от 21.03.2014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/057 "Об ознакомлении сотрудников филиалов ФГБУ "ФКП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>" с письмами методического характера".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К.А.ЛИТВИНЦЕВ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РЕГИСТРАЦИИ,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И КАРТОГРАФИИ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ПИСЬМО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сентября 2014 г. N 14-12384/14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КОПИИ ПИСЬМА РОСРЕЕСТРА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обращением, а также письмом ФГБУ "ФКП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" от 12.08.2014 N 10-2612-КЛ Управление методического обеспечения и анализа в сфере регистрации прав и кадастрового учета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направляет копию </w:t>
      </w:r>
      <w:hyperlink w:anchor="Par56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от 25.07.2014 N 14-исх/08402-ГЕ/14 в Минэкономразвития России.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методического обеспечения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анализа в сфере регистрации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и кадастрового учета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Н.С.ЛЕЩЕНКО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Приложение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РЕГИСТРАЦИИ,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И КАРТОГРАФИИ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6"/>
      <w:bookmarkEnd w:id="5"/>
      <w:r>
        <w:rPr>
          <w:rFonts w:ascii="Calibri" w:hAnsi="Calibri" w:cs="Calibri"/>
          <w:b/>
          <w:bCs/>
        </w:rPr>
        <w:t>ПИСЬМО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июля 2014 г. N 14-исх/08402-ГЕ/14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ИСПОЛНЕНИИ ПОРУЧЕНИЯ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государственной регистрации, кадастра и картографии, рассмотрев в соответствии с поручением Минэкономразвития России от 14.07.2014 N 69120 обращение, в пределах установленной компетенции сообщает.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07.07.2003 N 112-ФЗ "О личном подсобном хозяйстве" (далее - Закон о ЛПХ) в </w:t>
      </w:r>
      <w:proofErr w:type="spellStart"/>
      <w:r>
        <w:rPr>
          <w:rFonts w:ascii="Calibri" w:hAnsi="Calibri" w:cs="Calibri"/>
        </w:rPr>
        <w:t>похозяйственных</w:t>
      </w:r>
      <w:proofErr w:type="spellEnd"/>
      <w:r>
        <w:rPr>
          <w:rFonts w:ascii="Calibri" w:hAnsi="Calibri" w:cs="Calibri"/>
        </w:rPr>
        <w:t xml:space="preserve"> книгах, которые ведутся органами местного самоуправления поселений и органами местного самоуправления городских округов, осуществляется учет личных подсобных хозяйств.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Исходя из положений </w:t>
      </w:r>
      <w:hyperlink r:id="rId6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Закона о ЛПХ,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участок); при этом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  <w:proofErr w:type="gramEnd"/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Статья 6</w:t>
        </w:r>
      </w:hyperlink>
      <w:r>
        <w:rPr>
          <w:rFonts w:ascii="Calibri" w:hAnsi="Calibri" w:cs="Calibri"/>
        </w:rPr>
        <w:t xml:space="preserve"> Закона о ЛПХ определяет, что для ведения личного подсобного хозяйства используется предоставленный и (или) приобретенный для этих целей земельный участок.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8" w:history="1">
        <w:r>
          <w:rPr>
            <w:rFonts w:ascii="Calibri" w:hAnsi="Calibri" w:cs="Calibri"/>
            <w:color w:val="0000FF"/>
          </w:rPr>
          <w:t>пункта 1 статьи 77</w:t>
        </w:r>
      </w:hyperlink>
      <w:r>
        <w:rPr>
          <w:rFonts w:ascii="Calibri" w:hAnsi="Calibri" w:cs="Calibri"/>
        </w:rPr>
        <w:t xml:space="preserve"> Земельного кодекса Российской Федерации (далее - ЗК)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Статья 83</w:t>
        </w:r>
      </w:hyperlink>
      <w:r>
        <w:rPr>
          <w:rFonts w:ascii="Calibri" w:hAnsi="Calibri" w:cs="Calibri"/>
        </w:rPr>
        <w:t xml:space="preserve"> ЗК определяет земли населенных пунктов как земли, используемые и предназначенные для застройки и развития населенных пунктов, и устанавливает, что границы городских, сельских населенных пунктов отделяют земли населенных пунктов от земель иных категорий; границы городских,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изложенного, земельные участки, предоставленные для ведения личного подсобного хозяйства, могут относиться либо к категории земель населенных пунктов (приусадебный участок), либо земель сельскохозяйственного назначения (полевой участок).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полагаем возможным внесение в выписку из </w:t>
      </w:r>
      <w:proofErr w:type="spellStart"/>
      <w:r>
        <w:rPr>
          <w:rFonts w:ascii="Calibri" w:hAnsi="Calibri" w:cs="Calibri"/>
        </w:rPr>
        <w:t>похозяйственной</w:t>
      </w:r>
      <w:proofErr w:type="spellEnd"/>
      <w:r>
        <w:rPr>
          <w:rFonts w:ascii="Calibri" w:hAnsi="Calibri" w:cs="Calibri"/>
        </w:rPr>
        <w:t xml:space="preserve"> книги органом местного самоуправления сведений о категории земель соответствующего земельного участка даже при отсутствии соответствующей информации в самой </w:t>
      </w:r>
      <w:proofErr w:type="spellStart"/>
      <w:r>
        <w:rPr>
          <w:rFonts w:ascii="Calibri" w:hAnsi="Calibri" w:cs="Calibri"/>
        </w:rPr>
        <w:t>похозяйственной</w:t>
      </w:r>
      <w:proofErr w:type="spellEnd"/>
      <w:r>
        <w:rPr>
          <w:rFonts w:ascii="Calibri" w:hAnsi="Calibri" w:cs="Calibri"/>
        </w:rPr>
        <w:t xml:space="preserve"> книге.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21 Порядка ведения государственного кадастра недвижимости, утвержденного приказом Минэкономразвития России от 04.02.2014 N 42 (далее - Порядок), решение о внесении сведений в государственный кадастр недвижимости о ранее учтенном земельном участке принимается в том числе на основании заявления заинтересованного лица и выписки из </w:t>
      </w:r>
      <w:proofErr w:type="spellStart"/>
      <w:r>
        <w:rPr>
          <w:rFonts w:ascii="Calibri" w:hAnsi="Calibri" w:cs="Calibri"/>
        </w:rPr>
        <w:t>похозяйственной</w:t>
      </w:r>
      <w:proofErr w:type="spellEnd"/>
      <w:r>
        <w:rPr>
          <w:rFonts w:ascii="Calibri" w:hAnsi="Calibri" w:cs="Calibri"/>
        </w:rPr>
        <w:t xml:space="preserve"> книги, </w:t>
      </w:r>
      <w:hyperlink r:id="rId1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которой утверждена приказом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от 07.03.2012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/103.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части, необходимой для включения в государственный кадастр недвижимости, документы, на основании которых в государственный кадастр недвижимости вносятся сведения о ранее учтенном земельном участке, должны содержать описание ранее учтенного земельного участка, вносимое в государственный кадастр недвижимости с учетом предусмотренного </w:t>
      </w:r>
      <w:hyperlink r:id="rId11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от 24.07.2007 N 221-ФЗ "О государственном кадастре недвижимости" </w:t>
      </w:r>
      <w:r>
        <w:rPr>
          <w:rFonts w:ascii="Calibri" w:hAnsi="Calibri" w:cs="Calibri"/>
        </w:rPr>
        <w:lastRenderedPageBreak/>
        <w:t>(далее - Закон о кадастре) состава сведений (</w:t>
      </w:r>
      <w:hyperlink r:id="rId12" w:history="1">
        <w:r>
          <w:rPr>
            <w:rFonts w:ascii="Calibri" w:hAnsi="Calibri" w:cs="Calibri"/>
            <w:color w:val="0000FF"/>
          </w:rPr>
          <w:t>часть 3 статьи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 Закона о кадастре), такой документ 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 (т.е. применительно к деятельности органа кадастрового учета такой документ должен содержать сведения в объеме, необходимом для принятия органом кадастрового учета решения о включении соответствующих сведений и документов в государственный кадастр недвижимости).</w:t>
      </w:r>
      <w:proofErr w:type="gramEnd"/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кадастре, а также Порядком не предусмотрено такое основание для отказа во внесении в государственный кадастр недвижимости сведений о ранее учтенном земельном участке, как отсутствие в представленных документах сведений о категории земель.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Также необходимо учитывать, что названная характеристика земельного участка в силу </w:t>
      </w:r>
      <w:hyperlink r:id="rId14" w:history="1">
        <w:r>
          <w:rPr>
            <w:rFonts w:ascii="Calibri" w:hAnsi="Calibri" w:cs="Calibri"/>
            <w:color w:val="0000FF"/>
          </w:rPr>
          <w:t>пункта 13 части 2 статьи 7</w:t>
        </w:r>
      </w:hyperlink>
      <w:r>
        <w:rPr>
          <w:rFonts w:ascii="Calibri" w:hAnsi="Calibri" w:cs="Calibri"/>
        </w:rPr>
        <w:t xml:space="preserve"> Закона о кадастре относится к дополнительным сведениям об объекте недвижимости, подлежащим внесению в государственный кадастр недвижимости, и, как неоднократно отмечалось в письмах Минэкономразвития России, отсутствие сведений о такой дополнительной характеристике земельного участка в представленных документах не должно влиять на возможность осуществления государственного кадастрового учета</w:t>
      </w:r>
      <w:proofErr w:type="gramEnd"/>
      <w:r>
        <w:rPr>
          <w:rFonts w:ascii="Calibri" w:hAnsi="Calibri" w:cs="Calibri"/>
        </w:rPr>
        <w:t xml:space="preserve"> земельного участка.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Вместе с тем отмечаем, что при осуществлении государственной регистрации прав на объекты недвижимости для решения вопроса о возможности применения </w:t>
      </w:r>
      <w:hyperlink r:id="rId15" w:history="1">
        <w:r>
          <w:rPr>
            <w:rFonts w:ascii="Calibri" w:hAnsi="Calibri" w:cs="Calibri"/>
            <w:color w:val="0000FF"/>
          </w:rPr>
          <w:t>статей 25.2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25.3</w:t>
        </w:r>
      </w:hyperlink>
      <w:r>
        <w:rPr>
          <w:rFonts w:ascii="Calibri" w:hAnsi="Calibri" w:cs="Calibri"/>
        </w:rPr>
        <w:t xml:space="preserve"> Федерального закона от 21.07.1997 N 122-ФЗ "О государственной регистрации прав на недвижимое имущество и сделок с ним" к соответствующим правоотношениям существенным условием является назначение (категория) и разрешенное использование земельного участка.</w:t>
      </w:r>
      <w:proofErr w:type="gramEnd"/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отсутствие в государственном кадастре недвижимости данных о категории земельного участка может вызвать определенные трудности при проведении правовой экспертизы документов, представленных на государственную регистрацию перехода права на земельный участок, принимая во внимание установленные законодательством Российской Федерации требования, в том числе к субъектному составу соответствующих правоотношений (например, </w:t>
      </w:r>
      <w:hyperlink r:id="rId17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Федерального закона от 24.07.2002 N 101-ФЗ "Об обороте земель сельскохозяйственного</w:t>
      </w:r>
      <w:proofErr w:type="gramEnd"/>
      <w:r>
        <w:rPr>
          <w:rFonts w:ascii="Calibri" w:hAnsi="Calibri" w:cs="Calibri"/>
        </w:rPr>
        <w:t xml:space="preserve"> назначения", </w:t>
      </w:r>
      <w:hyperlink r:id="rId19" w:history="1">
        <w:r>
          <w:rPr>
            <w:rFonts w:ascii="Calibri" w:hAnsi="Calibri" w:cs="Calibri"/>
            <w:color w:val="0000FF"/>
          </w:rPr>
          <w:t>статья 27</w:t>
        </w:r>
      </w:hyperlink>
      <w:r>
        <w:rPr>
          <w:rFonts w:ascii="Calibri" w:hAnsi="Calibri" w:cs="Calibri"/>
        </w:rPr>
        <w:t xml:space="preserve"> Земельного кодекса Российской Федерации).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 сообщаем, что копия обращения направлена в ФГБУ "ФКП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>" для проверки фактов, изложенных в обращении, и принятия соответствующих мер.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Г.Ю.ЕЛИЗАРОВА</w:t>
      </w: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65B" w:rsidRDefault="00F176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05482" w:rsidRDefault="00E05482"/>
    <w:sectPr w:rsidR="00E05482" w:rsidSect="00A2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5B"/>
    <w:rsid w:val="00017658"/>
    <w:rsid w:val="00017DBA"/>
    <w:rsid w:val="00042A2C"/>
    <w:rsid w:val="000848C9"/>
    <w:rsid w:val="000878CD"/>
    <w:rsid w:val="00096F1A"/>
    <w:rsid w:val="000B709D"/>
    <w:rsid w:val="000E58ED"/>
    <w:rsid w:val="00110A5A"/>
    <w:rsid w:val="00121D11"/>
    <w:rsid w:val="00145A7C"/>
    <w:rsid w:val="001E62F3"/>
    <w:rsid w:val="001F0C01"/>
    <w:rsid w:val="002319A8"/>
    <w:rsid w:val="00293DFB"/>
    <w:rsid w:val="00295689"/>
    <w:rsid w:val="002A1B6B"/>
    <w:rsid w:val="002A49C0"/>
    <w:rsid w:val="002B6712"/>
    <w:rsid w:val="002C3072"/>
    <w:rsid w:val="002E79DE"/>
    <w:rsid w:val="003058BE"/>
    <w:rsid w:val="00325D30"/>
    <w:rsid w:val="00383463"/>
    <w:rsid w:val="003F1C38"/>
    <w:rsid w:val="00401ECB"/>
    <w:rsid w:val="004079A6"/>
    <w:rsid w:val="004157F8"/>
    <w:rsid w:val="004176BD"/>
    <w:rsid w:val="00484B16"/>
    <w:rsid w:val="004A33C8"/>
    <w:rsid w:val="004B0E23"/>
    <w:rsid w:val="0055418F"/>
    <w:rsid w:val="00592396"/>
    <w:rsid w:val="005B35CA"/>
    <w:rsid w:val="005C0FFB"/>
    <w:rsid w:val="00606A85"/>
    <w:rsid w:val="006F04C5"/>
    <w:rsid w:val="00702F38"/>
    <w:rsid w:val="00705CF5"/>
    <w:rsid w:val="00762112"/>
    <w:rsid w:val="007B75BC"/>
    <w:rsid w:val="007C0D72"/>
    <w:rsid w:val="007F457B"/>
    <w:rsid w:val="007F7F13"/>
    <w:rsid w:val="00820BBC"/>
    <w:rsid w:val="00853CD0"/>
    <w:rsid w:val="008635E5"/>
    <w:rsid w:val="00866A9E"/>
    <w:rsid w:val="008704FC"/>
    <w:rsid w:val="008A5726"/>
    <w:rsid w:val="008D0821"/>
    <w:rsid w:val="008D4614"/>
    <w:rsid w:val="0091096E"/>
    <w:rsid w:val="009172C6"/>
    <w:rsid w:val="00937657"/>
    <w:rsid w:val="00976EB8"/>
    <w:rsid w:val="00985CDE"/>
    <w:rsid w:val="009B6DBA"/>
    <w:rsid w:val="009C3844"/>
    <w:rsid w:val="00A27166"/>
    <w:rsid w:val="00AC2C53"/>
    <w:rsid w:val="00AD2814"/>
    <w:rsid w:val="00B050ED"/>
    <w:rsid w:val="00B37DDF"/>
    <w:rsid w:val="00B60A13"/>
    <w:rsid w:val="00B82217"/>
    <w:rsid w:val="00B93ECA"/>
    <w:rsid w:val="00B957B4"/>
    <w:rsid w:val="00BC20A0"/>
    <w:rsid w:val="00C25CFE"/>
    <w:rsid w:val="00C378ED"/>
    <w:rsid w:val="00C46FE4"/>
    <w:rsid w:val="00C64921"/>
    <w:rsid w:val="00C67816"/>
    <w:rsid w:val="00CF6D7F"/>
    <w:rsid w:val="00D04B4E"/>
    <w:rsid w:val="00D61464"/>
    <w:rsid w:val="00DE2D4F"/>
    <w:rsid w:val="00E05482"/>
    <w:rsid w:val="00E32782"/>
    <w:rsid w:val="00E60EC9"/>
    <w:rsid w:val="00F1765B"/>
    <w:rsid w:val="00F81329"/>
    <w:rsid w:val="00FE7884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D36CA409CF5095AA6C3F4B07AF7619EE4E7E5EB25011C475AE48D627717FBAC17CC3DD7C3c9M" TargetMode="External"/><Relationship Id="rId13" Type="http://schemas.openxmlformats.org/officeDocument/2006/relationships/hyperlink" Target="consultantplus://offline/ref=BF4D36CA409CF5095AA6C3F4B07AF7619EE5E1E2EB24011C475AE48D62C7c7M" TargetMode="External"/><Relationship Id="rId18" Type="http://schemas.openxmlformats.org/officeDocument/2006/relationships/hyperlink" Target="consultantplus://offline/ref=BF4D36CA409CF5095AA6C3F4B07AF7619EE7E7EDE828011C475AE48D627717FBAC17CC3DDF39AB13C8cC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F4D36CA409CF5095AA6C3F4B07AF7619EE3E4E7EC20011C475AE48D627717FBAC17CC3DDF39AA19C8cAM" TargetMode="External"/><Relationship Id="rId12" Type="http://schemas.openxmlformats.org/officeDocument/2006/relationships/hyperlink" Target="consultantplus://offline/ref=BF4D36CA409CF5095AA6C3F4B07AF7619EE5E1E2EB24011C475AE48D627717FBAC17CC3DDF39AE12C8cCM" TargetMode="External"/><Relationship Id="rId17" Type="http://schemas.openxmlformats.org/officeDocument/2006/relationships/hyperlink" Target="consultantplus://offline/ref=BF4D36CA409CF5095AA6C3F4B07AF7619EE7E7EDE828011C475AE48D627717FBAC17CC3DDF39AB1DC8c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4D36CA409CF5095AA6C3F4B07AF7619EE4E7E4EE25011C475AE48D627717FBAC17CC3DDCC3cF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D36CA409CF5095AA6C3F4B07AF7619EE3E4E7EC20011C475AE48D627717FBAC17CCC3cEM" TargetMode="External"/><Relationship Id="rId11" Type="http://schemas.openxmlformats.org/officeDocument/2006/relationships/hyperlink" Target="consultantplus://offline/ref=BF4D36CA409CF5095AA6C3F4B07AF7619EE5E1E2EB24011C475AE48D627717FBAC17CC3DDF39AA1EC8cBM" TargetMode="External"/><Relationship Id="rId5" Type="http://schemas.openxmlformats.org/officeDocument/2006/relationships/hyperlink" Target="consultantplus://offline/ref=BF4D36CA409CF5095AA6C3F4B07AF7619EE3E4E7EC20011C475AE48D627717FBAC17CC3DDF39AA1FC8cEM" TargetMode="External"/><Relationship Id="rId15" Type="http://schemas.openxmlformats.org/officeDocument/2006/relationships/hyperlink" Target="consultantplus://offline/ref=BF4D36CA409CF5095AA6C3F4B07AF7619EE4E7E4EE25011C475AE48D627717FBAC17CC3DDDC3cCM" TargetMode="External"/><Relationship Id="rId10" Type="http://schemas.openxmlformats.org/officeDocument/2006/relationships/hyperlink" Target="consultantplus://offline/ref=BF4D36CA409CF5095AA6C3F4B07AF7619EE0E8E0E229011C475AE48D627717FBAC17CC3DDF39AA1BC8c9M" TargetMode="External"/><Relationship Id="rId19" Type="http://schemas.openxmlformats.org/officeDocument/2006/relationships/hyperlink" Target="consultantplus://offline/ref=BF4D36CA409CF5095AA6C3F4B07AF7619EE4E7E5EB25011C475AE48D627717FBAC17CC3DDF39A818C8c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D36CA409CF5095AA6C3F4B07AF7619EE4E7E5EB25011C475AE48D627717FBAC17CC39CDc7M" TargetMode="External"/><Relationship Id="rId14" Type="http://schemas.openxmlformats.org/officeDocument/2006/relationships/hyperlink" Target="consultantplus://offline/ref=BF4D36CA409CF5095AA6C3F4B07AF7619EE5E1E2EB24011C475AE48D627717FBAC17CC3DDF39AA1CC8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2014-11-26T12:28:00Z</dcterms:created>
  <dcterms:modified xsi:type="dcterms:W3CDTF">2014-11-26T12:29:00Z</dcterms:modified>
</cp:coreProperties>
</file>