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051" w:rsidRPr="006A48C3" w:rsidRDefault="00F53051">
      <w:pPr>
        <w:pStyle w:val="ConsPlusTitle"/>
        <w:jc w:val="center"/>
      </w:pPr>
      <w:bookmarkStart w:id="0" w:name="_GoBack"/>
      <w:r w:rsidRPr="006A48C3">
        <w:t>ФЕДЕРАЛЬНАЯ СЛУЖБА ГОСУДАРСТВЕННОЙ РЕГИСТРАЦИИ,</w:t>
      </w:r>
    </w:p>
    <w:p w:rsidR="00F53051" w:rsidRPr="006A48C3" w:rsidRDefault="00F53051">
      <w:pPr>
        <w:pStyle w:val="ConsPlusTitle"/>
        <w:jc w:val="center"/>
      </w:pPr>
      <w:r w:rsidRPr="006A48C3">
        <w:t>КАДАСТРА И КАРТОГРАФИИ</w:t>
      </w:r>
    </w:p>
    <w:p w:rsidR="00F53051" w:rsidRPr="006A48C3" w:rsidRDefault="00F53051">
      <w:pPr>
        <w:pStyle w:val="ConsPlusTitle"/>
        <w:jc w:val="center"/>
      </w:pPr>
    </w:p>
    <w:p w:rsidR="00F53051" w:rsidRPr="006A48C3" w:rsidRDefault="00F53051">
      <w:pPr>
        <w:pStyle w:val="ConsPlusTitle"/>
        <w:jc w:val="center"/>
      </w:pPr>
      <w:r w:rsidRPr="006A48C3">
        <w:t>ПИСЬМО</w:t>
      </w:r>
    </w:p>
    <w:p w:rsidR="00F53051" w:rsidRPr="006A48C3" w:rsidRDefault="00F53051">
      <w:pPr>
        <w:pStyle w:val="ConsPlusTitle"/>
        <w:jc w:val="center"/>
      </w:pPr>
      <w:r w:rsidRPr="006A48C3">
        <w:t>от 20 марта 2015 г. N 14-03669/15</w:t>
      </w:r>
    </w:p>
    <w:p w:rsidR="00F53051" w:rsidRPr="006A48C3" w:rsidRDefault="00F53051">
      <w:pPr>
        <w:pStyle w:val="ConsPlusNormal"/>
        <w:jc w:val="both"/>
      </w:pPr>
    </w:p>
    <w:p w:rsidR="00F53051" w:rsidRPr="006A48C3" w:rsidRDefault="00F53051">
      <w:pPr>
        <w:pStyle w:val="ConsPlusNormal"/>
        <w:ind w:firstLine="540"/>
        <w:jc w:val="both"/>
      </w:pPr>
      <w:r w:rsidRPr="006A48C3">
        <w:t>Управление методического обеспечения и анализа в сфере регистрации прав и кадастрового учета Федеральной службы государственной регистрации, кадастра и картографии сообщает следующее.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 xml:space="preserve">Положением о Федеральной службе государственной регистрации, кадастра и картографии, утвержденным постановлением Правительства Российской Федерации от 01.06.2009 N 457, </w:t>
      </w:r>
      <w:proofErr w:type="spellStart"/>
      <w:r w:rsidRPr="006A48C3">
        <w:t>Росреестр</w:t>
      </w:r>
      <w:proofErr w:type="spellEnd"/>
      <w:r w:rsidRPr="006A48C3">
        <w:t>: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 xml:space="preserve">уполномочен </w:t>
      </w:r>
      <w:proofErr w:type="gramStart"/>
      <w:r w:rsidRPr="006A48C3">
        <w:t>осуществлять</w:t>
      </w:r>
      <w:proofErr w:type="gramEnd"/>
      <w:r w:rsidRPr="006A48C3">
        <w:t xml:space="preserve"> в том числе государственную регистрацию прав на недвижимое имущество и сделок с ним, ведение Единого государственного реестра прав на недвижимое имущество и сделок с ним, государственный кадастровый учет объектов недвижимости, ведение государственного кадастра недвижимости;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вправе при рассмотрении обращений физических лиц и организаций давать разъяснения только по вопросам, относящимся к установленной сфере деятельности.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Согласно статье 36 Жилищного кодекса Российской Федерации собственникам помещений в многоквартирном доме принадлежит на праве общей долевой собственности общее имущество в многоквартирном доме, а именно:</w:t>
      </w:r>
    </w:p>
    <w:p w:rsidR="00F53051" w:rsidRPr="006A48C3" w:rsidRDefault="00F53051">
      <w:pPr>
        <w:pStyle w:val="ConsPlusNormal"/>
        <w:ind w:firstLine="540"/>
        <w:jc w:val="both"/>
      </w:pPr>
      <w:proofErr w:type="gramStart"/>
      <w:r w:rsidRPr="006A48C3">
        <w:t>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подвалы);</w:t>
      </w:r>
      <w:proofErr w:type="gramEnd"/>
    </w:p>
    <w:p w:rsidR="00F53051" w:rsidRPr="006A48C3" w:rsidRDefault="00F53051">
      <w:pPr>
        <w:pStyle w:val="ConsPlusNormal"/>
        <w:ind w:firstLine="540"/>
        <w:jc w:val="both"/>
      </w:pPr>
      <w:r w:rsidRPr="006A48C3">
        <w:t>иные помещения в данном доме, не принадлежащие отдельным собственникам и предназначенные для удовлетворения социально-бытовых потребностей собственников помещений в данном доме, включая помещения, предназначенные для организации их досуга, культурного развития, детского творчества, занятий физической культурой и спортом и подобных мероприятий;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 xml:space="preserve">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</w:t>
      </w:r>
      <w:proofErr w:type="gramStart"/>
      <w:r w:rsidRPr="006A48C3">
        <w:t>за</w:t>
      </w:r>
      <w:proofErr w:type="gramEnd"/>
      <w:r w:rsidRPr="006A48C3">
        <w:t xml:space="preserve"> пределами или внутри помещений и </w:t>
      </w:r>
      <w:proofErr w:type="gramStart"/>
      <w:r w:rsidRPr="006A48C3">
        <w:t>обслуживающее</w:t>
      </w:r>
      <w:proofErr w:type="gramEnd"/>
      <w:r w:rsidRPr="006A48C3">
        <w:t xml:space="preserve"> более одного помещения;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земельный участок, на котором расположен данный дом с элементами озеленения и благоустройства, иные предназначенные для обслуживания, эксплуатации и благоустройства данного дома и расположенные на указанном земельном участке объекты. Границы и размер земельного участка, на котором расположен многоквартирный дом, определяются в соответствии с требованиями земельного законодательства и законодательства о градостроительной деятельности.</w:t>
      </w:r>
    </w:p>
    <w:p w:rsidR="00F53051" w:rsidRPr="006A48C3" w:rsidRDefault="00F53051">
      <w:pPr>
        <w:pStyle w:val="ConsPlusNormal"/>
        <w:ind w:firstLine="540"/>
        <w:jc w:val="both"/>
      </w:pPr>
      <w:proofErr w:type="gramStart"/>
      <w:r w:rsidRPr="006A48C3">
        <w:t>Согласно статье 23 Федерального закона от 21.07.1997 N 122-ФЗ "О государственной регистрации прав на недвижимое имущество и сделок с ним" (далее - Закон о регистрации) государственная регистрация возникновения, перехода, ограничения (обременения) или прекращения права на жилое или нежилое помещение в многоквартирных домах одновременно является государственной регистрацией неразрывно связанного с ним права общей долевой собственности на общее имущество.</w:t>
      </w:r>
      <w:proofErr w:type="gramEnd"/>
    </w:p>
    <w:p w:rsidR="00F53051" w:rsidRPr="006A48C3" w:rsidRDefault="00F53051">
      <w:pPr>
        <w:pStyle w:val="ConsPlusNormal"/>
        <w:ind w:firstLine="540"/>
        <w:jc w:val="both"/>
      </w:pPr>
      <w:r w:rsidRPr="006A48C3">
        <w:t xml:space="preserve">В этой связи право общей долевой собственности на общее имущество в многоквартирном доме возникает у собственников помещений в многоквартирном доме в силу закона. </w:t>
      </w:r>
      <w:proofErr w:type="gramStart"/>
      <w:r w:rsidRPr="006A48C3">
        <w:t>Вместе с тем государственная регистрация права общей долевой собственности на объект недвижимости, являющийся общим имуществом в многоквартирном доме, обязательна в случаях, когда данный объект передается в пользование (например, в аренду) какому-либо лицу (лицам) или является предметом иных сделок, на основании которых право общей долевой собственности ограничивается (например, соглашения о сервитуте) (пункт 2 статьи 6, пункт 2 статьи 13 Закона о</w:t>
      </w:r>
      <w:proofErr w:type="gramEnd"/>
      <w:r w:rsidRPr="006A48C3">
        <w:t xml:space="preserve"> регистрации), и такие сделки (ограничения (обременения) права) подлежат обязательной </w:t>
      </w:r>
      <w:r w:rsidRPr="006A48C3">
        <w:lastRenderedPageBreak/>
        <w:t>государственной регистрации; при возведении нового объекта недвижимости, на который у собственников помещений возникает право общей долевой собственности (статья 219 Гражданского кодекса Российской Федерации).</w:t>
      </w:r>
    </w:p>
    <w:p w:rsidR="00F53051" w:rsidRPr="006A48C3" w:rsidRDefault="00F53051">
      <w:pPr>
        <w:pStyle w:val="ConsPlusNormal"/>
        <w:ind w:firstLine="540"/>
        <w:jc w:val="both"/>
      </w:pPr>
      <w:proofErr w:type="gramStart"/>
      <w:r w:rsidRPr="006A48C3">
        <w:t>При этом действующим законодательством не предусмотрены полномочия государственного регистратора самостоятельно вносить в Единый государственный реестр прав на недвижимое имущество и сделок с ним (далее - ЕГРП) записи о праве собственности на объекты недвижимости, являющиеся общим имуществом в многоквартирном доме, собственников жилых помещений при государственной регистрации прав собственности на жилые помещения в многоквартирном доме.</w:t>
      </w:r>
      <w:proofErr w:type="gramEnd"/>
    </w:p>
    <w:p w:rsidR="00F53051" w:rsidRPr="006A48C3" w:rsidRDefault="00F53051">
      <w:pPr>
        <w:pStyle w:val="ConsPlusNormal"/>
        <w:ind w:firstLine="540"/>
        <w:jc w:val="both"/>
      </w:pPr>
      <w:r w:rsidRPr="006A48C3">
        <w:t>Государственная регистрация прав на общее имущество в многоквартирном доме осуществляется в соответствии с Законом о регистрации, записи в ЕГРП вносятся также в соответствии с Правилами ведения Единого государственного реестра прав на недвижимое имущество и сделок с ним, состава номера регистрации, утвержденными приказом Минэкономразвития России от 23.12.2013 N 765 (далее - Правила).</w:t>
      </w:r>
    </w:p>
    <w:p w:rsidR="00F53051" w:rsidRPr="006A48C3" w:rsidRDefault="00F53051">
      <w:pPr>
        <w:pStyle w:val="ConsPlusNormal"/>
        <w:ind w:firstLine="540"/>
        <w:jc w:val="both"/>
      </w:pPr>
      <w:proofErr w:type="gramStart"/>
      <w:r w:rsidRPr="006A48C3">
        <w:t>Согласно пункту 163 Правил сведения о государственной регистрации права общей долевой собственности на объекты недвижимости включаются в свидетельство о государственной регистрации права и выписку из ЕГРП, удостоверяющую проведение государственной регистрации, выдаваемые собственнику помещения в многоквартирном доме, содержащие сведения о зарегистрированном праве на такое помещение, посредством внесения в них описания объектов недвижимости и указания размера доли в праве общей собственности на</w:t>
      </w:r>
      <w:proofErr w:type="gramEnd"/>
      <w:r w:rsidRPr="006A48C3">
        <w:t xml:space="preserve"> него согласно соответствующей записи в ЕГРП.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Выдача отдельных свидетельств о государственной регистрации права на общее имущество в многоквартирном доме, в том числе отдельных выписок из ЕГРП на объекты недвижимости, составляющие общее имущество в многоквартирном доме, действующим законодательством не предусмотрена.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Также отмечаем, что на основании норм гражданского и жилищного законодательства многоквартирный дом в целом не является объектом гражданских прав, т.е. объектом недвижимости, права на который подлежат государственной регистрации в соответствии с Законом о регистрации. Государственной регистрации подлежат права на жилые и нежилые помещения, расположенные в многоквартирном доме, а также на объекты недвижимости, составляющие общее имущество в многоквартирном доме.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Вместе с тем Федеральный закон от 24.07.2007 N 221-ФЗ "О государственном кадастре недвижимости" (далее - Закон о кадастре) допускает одновременное наличие в государственном кадастре недвижимости сведений и о многоквартирном доме и о помещениях, в нем расположенных.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Согласно части 4 статьи 25 Закона о кадастре, если здание или сооружение не поставлено на учет, постановка на учет помещения, расположенного в таком здании или сооружении, осуществляется при условии одновременной постановки на учет такого здания или сооружения. В этом случае представляются одно заявление о постановке на учет указанного помещения и такого здания или сооружения и необходимые для кадастрового учета документы. Правила части 4 статьи 25 Закона о кадастре не применяются при осуществлении кадастрового учета жилых помещений в многоквартирном доме.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В соответствии с частью 4.1 статьи 25 Закона о кадастре орган кадастрового учета при постановке на учет многоквартирного дома осуществляет постановку на учет всех расположенных в нем помещений (в том числе составляющих общее имущество в таком многоквартирном доме).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Таким образом, органом кадастрового учета на основании запроса могут быть предоставлены сведения из государственного кадастра недвижимости (при их наличии) в отношении многоквартирного дома в порядке, установленном статьей 14 Закона о кадастре и принятыми в соответствии с ней приказами Минэкономразвития России, в том числе от 27.02.2010 N 75.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 xml:space="preserve">Также отмечаем, что приказом Федерального агентства по строительству и жилищно-коммунальному хозяйству от 08.04.2013 N 113/ГС "Об утверждении формы электронного паспорта многоквартирного дома, формы электронного паспорта жилого дома, формы электронного документа о состоянии расположенных на территориях муниципальных образований объектов </w:t>
      </w:r>
      <w:r w:rsidRPr="006A48C3">
        <w:lastRenderedPageBreak/>
        <w:t xml:space="preserve">коммунальной и инженерной инфраструктуры и порядка заполнения указанных документов" </w:t>
      </w:r>
      <w:proofErr w:type="gramStart"/>
      <w:r w:rsidRPr="006A48C3">
        <w:t>утверждена</w:t>
      </w:r>
      <w:proofErr w:type="gramEnd"/>
      <w:r w:rsidRPr="006A48C3">
        <w:t xml:space="preserve"> в том числе форма электронного паспорта многоквартирного дома.</w:t>
      </w:r>
    </w:p>
    <w:p w:rsidR="00F53051" w:rsidRPr="006A48C3" w:rsidRDefault="00F53051">
      <w:pPr>
        <w:pStyle w:val="ConsPlusNormal"/>
        <w:ind w:firstLine="540"/>
        <w:jc w:val="both"/>
      </w:pPr>
      <w:r w:rsidRPr="006A48C3">
        <w:t>Дополнительно сообщаем, что органом, осуществляющим функции по выработке государственной политики и нормативно-правовому регулированию в сфере государственной регистрации прав на недвижимое имущество и сделок с ним, является Министерство экономического развития Российской Федерации (Положение о Министерстве экономического развития Российской Федерации, утвержденное постановлением Правительства Российской Федерации от 05.06.2008 N 437).</w:t>
      </w:r>
    </w:p>
    <w:p w:rsidR="00F53051" w:rsidRPr="006A48C3" w:rsidRDefault="00F53051">
      <w:pPr>
        <w:pStyle w:val="ConsPlusNormal"/>
        <w:jc w:val="both"/>
      </w:pPr>
    </w:p>
    <w:p w:rsidR="00F53051" w:rsidRPr="006A48C3" w:rsidRDefault="00F53051">
      <w:pPr>
        <w:pStyle w:val="ConsPlusNormal"/>
        <w:jc w:val="right"/>
      </w:pPr>
      <w:proofErr w:type="spellStart"/>
      <w:r w:rsidRPr="006A48C3">
        <w:t>И.о</w:t>
      </w:r>
      <w:proofErr w:type="spellEnd"/>
      <w:r w:rsidRPr="006A48C3">
        <w:t>. заместителя начальника</w:t>
      </w:r>
    </w:p>
    <w:p w:rsidR="00F53051" w:rsidRPr="006A48C3" w:rsidRDefault="00F53051">
      <w:pPr>
        <w:pStyle w:val="ConsPlusNormal"/>
        <w:jc w:val="right"/>
      </w:pPr>
      <w:r w:rsidRPr="006A48C3">
        <w:t>Управления методического обеспечения</w:t>
      </w:r>
    </w:p>
    <w:p w:rsidR="00F53051" w:rsidRPr="006A48C3" w:rsidRDefault="00F53051">
      <w:pPr>
        <w:pStyle w:val="ConsPlusNormal"/>
        <w:jc w:val="right"/>
      </w:pPr>
      <w:r w:rsidRPr="006A48C3">
        <w:t>и анализа в сфере регистрации</w:t>
      </w:r>
    </w:p>
    <w:p w:rsidR="00F53051" w:rsidRPr="006A48C3" w:rsidRDefault="00F53051">
      <w:pPr>
        <w:pStyle w:val="ConsPlusNormal"/>
        <w:jc w:val="right"/>
      </w:pPr>
      <w:r w:rsidRPr="006A48C3">
        <w:t>прав и кадастрового учета</w:t>
      </w:r>
    </w:p>
    <w:p w:rsidR="00F53051" w:rsidRPr="006A48C3" w:rsidRDefault="00F53051">
      <w:pPr>
        <w:pStyle w:val="ConsPlusNormal"/>
        <w:jc w:val="right"/>
      </w:pPr>
      <w:r w:rsidRPr="006A48C3">
        <w:t>Р.Н.МАЗУКАБЗОВА</w:t>
      </w:r>
    </w:p>
    <w:p w:rsidR="00F53051" w:rsidRPr="006A48C3" w:rsidRDefault="00F53051">
      <w:pPr>
        <w:pStyle w:val="ConsPlusNormal"/>
        <w:jc w:val="both"/>
      </w:pPr>
    </w:p>
    <w:p w:rsidR="00F53051" w:rsidRPr="006A48C3" w:rsidRDefault="00F53051">
      <w:pPr>
        <w:pStyle w:val="ConsPlusNormal"/>
        <w:jc w:val="both"/>
      </w:pPr>
    </w:p>
    <w:p w:rsidR="00F53051" w:rsidRPr="006A48C3" w:rsidRDefault="00F530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140F91" w:rsidRPr="006A48C3" w:rsidRDefault="00140F91"/>
    <w:sectPr w:rsidR="00140F91" w:rsidRPr="006A48C3" w:rsidSect="00992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51"/>
    <w:rsid w:val="00140F91"/>
    <w:rsid w:val="006A48C3"/>
    <w:rsid w:val="00F5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3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53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1275</Words>
  <Characters>7272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2015-08-21T10:24:00Z</dcterms:created>
  <dcterms:modified xsi:type="dcterms:W3CDTF">2015-08-21T10:26:00Z</dcterms:modified>
</cp:coreProperties>
</file>